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Урусова Лариса Владимировна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                                                                                                                        Аватаресса ИВО Метаизвечной Империи  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синтезфизичнос ИВАС Византия 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ИВАС Кут Хуми, Глава Общины 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ИВАС Кут Хуми 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подразделения ИВДИВО Югра.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Тезисы.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Чистота Хум.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 Всё, что записано в Хум должно применяться. Но Хум надо держать в чистоте. Хум нужно общение с ИВАС Кут Хуми, контакт с ИВ Отцом - это и есть залог чистоты наших Хум. Непрерывное поступление Огня ИВ Отца -  залог его чистоты. Постоянство течения Огня нашим Хум ИВ Отцом надо поддерживать.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 Магнит - это та практика, которая пробьёт в Хум любые блоки, любые закрытости. Магнит взращивает уровни Огня в Хум.   Уровень Огня для Хум считается по тем Огням Частей Изначально Вышестоящего Отца, которые мы можем выдерживать одновременно.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Магнит наращивает количество и плотность Огня, то есть мы возжигаем два Огня и когда эти два потока Огня в третьем Синтезе - в нашем теле и в нашем Хум - начинают нарастать, увеличивается плотность, расширяется объём иерархический, по архетипам и так далее. И вот этот накал Огня, который вызывает в Хум Огонь Магнита, а Хум при этом включает Части, и прошибает те самые блоки, закрытости, заструктуренности.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 Хум надо разработать так, чтобы он работал всегда! Чтобы распределение Огня по Частям было всегда! И в жизненно важных делах нашего бытия, и в, на первый взгляд, не важных, обыденных (приготовить еду, сделать какие-то домашние дела, выбрать продукты, косметику, одежду и т.д.) Вся наша жизнь состоит из мелочей, но сама жизнь - не мелочь! Вот эта привычка быть без Огня в каких-то простых вещах нашей обыденности, быть сам по себе - это привычка предыдущей эпохи, когда ты был сам по себе. Прерываниями контактов как раз Хум и засоряется. 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Нужно настроить наш Хум в режиме радара), чтобы он всегда был активен, всегда на связи с Отцом и Аватарами Синтеза. И чем постоянней он будет активен, тем и разовьётся утончённость и глубина восприятия Отца и Иерархии ИВО.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 В Хум нужно нарабатывать различение разных Огней.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Хум распределяет эти Огни по Частям. И мы и Хум и Телом научаемся различать разные виды Огней. </w:t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000000"/>
        </w:rPr>
        <w:t xml:space="preserve"> И с этого начинает расти наша Ипостасность Изначально Вышестоящему Отцу. Потому что вопрос Ипостасности Изначально Вышестоящему Отцу- это выражение его Частей, его Огня. </w:t>
      </w:r>
    </w:p>
    <w:p>
      <w:pPr>
        <w:jc w:val="both"/>
      </w:pPr>
      <w:r>
        <w:rPr>
          <w:rFonts w:ascii="Times New Roman" w:hAnsi="Times New Roman" w:cs="Times New Roman"/>
          <w:sz w:val="48"/>
          <w:sz-cs w:val="48"/>
          <w:color w:val="00000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48"/>
          <w:sz-cs w:val="48"/>
          <w:color w:val="00000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48"/>
          <w:sz-cs w:val="48"/>
          <w:color w:val="000000"/>
        </w:rPr>
        <w:t xml:space="preserve"/>
      </w:r>
    </w:p>
    <w:sectPr>
      <w:pgSz w:w="11900" w:h="16840"/>
      <w:pgMar w:top="851" w:right="851" w:bottom="851" w:left="85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</cp:coreProperties>
</file>

<file path=docProps/meta.xml><?xml version="1.0" encoding="utf-8"?>
<meta xmlns="http://schemas.apple.com/cocoa/2006/metadata">
  <generator>CocoaOOXMLWriter/1404.47</generator>
</meta>
</file>